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4D" w:rsidRPr="0041204D" w:rsidRDefault="0041204D" w:rsidP="0041204D">
      <w:pPr>
        <w:spacing w:after="0" w:line="240" w:lineRule="auto"/>
        <w:ind w:left="-284" w:right="-3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04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ЦЕПОЧКЕ СОБСТВЕННИКОВ, ВКЛЮЧАЯ БЕНЕФИЦИАРОВ (В ТОМ ЧИСЛЕ КОНЕЧНЫХ).</w:t>
      </w:r>
    </w:p>
    <w:p w:rsidR="0041204D" w:rsidRPr="0041204D" w:rsidRDefault="0041204D" w:rsidP="0041204D">
      <w:pPr>
        <w:spacing w:after="0" w:line="240" w:lineRule="auto"/>
        <w:ind w:left="5040" w:right="-3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04D" w:rsidRPr="0041204D" w:rsidRDefault="0041204D" w:rsidP="00412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1204D">
        <w:rPr>
          <w:rFonts w:ascii="Times New Roman" w:eastAsia="Times New Roman" w:hAnsi="Times New Roman" w:cs="Times New Roman"/>
          <w:bCs/>
          <w:szCs w:val="20"/>
          <w:lang w:eastAsia="ar-SA"/>
        </w:rPr>
        <w:t>Общество с ограниченной ответственностью «</w:t>
      </w:r>
      <w:proofErr w:type="spellStart"/>
      <w:r w:rsidRPr="0041204D">
        <w:rPr>
          <w:rFonts w:ascii="Times New Roman" w:eastAsia="Times New Roman" w:hAnsi="Times New Roman" w:cs="Times New Roman"/>
          <w:bCs/>
          <w:szCs w:val="20"/>
          <w:lang w:eastAsia="ar-SA"/>
        </w:rPr>
        <w:t>ЕвроМедХолдинг</w:t>
      </w:r>
      <w:proofErr w:type="spellEnd"/>
      <w:r w:rsidRPr="0041204D">
        <w:rPr>
          <w:rFonts w:ascii="Times New Roman" w:eastAsia="Times New Roman" w:hAnsi="Times New Roman" w:cs="Times New Roman"/>
          <w:bCs/>
          <w:szCs w:val="20"/>
          <w:lang w:eastAsia="ar-SA"/>
        </w:rPr>
        <w:t>»</w:t>
      </w:r>
    </w:p>
    <w:p w:rsidR="0041204D" w:rsidRPr="0041204D" w:rsidRDefault="0041204D" w:rsidP="0041204D">
      <w:pPr>
        <w:spacing w:after="0" w:line="240" w:lineRule="auto"/>
        <w:ind w:left="5040" w:right="-3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97"/>
        <w:gridCol w:w="521"/>
        <w:gridCol w:w="459"/>
        <w:gridCol w:w="567"/>
        <w:gridCol w:w="459"/>
        <w:gridCol w:w="1484"/>
        <w:gridCol w:w="292"/>
        <w:gridCol w:w="1134"/>
        <w:gridCol w:w="3752"/>
        <w:gridCol w:w="1492"/>
        <w:gridCol w:w="1985"/>
      </w:tblGrid>
      <w:tr w:rsidR="0041204D" w:rsidRPr="0041204D" w:rsidTr="0041204D">
        <w:tc>
          <w:tcPr>
            <w:tcW w:w="897" w:type="dxa"/>
            <w:vMerge w:val="restart"/>
          </w:tcPr>
          <w:p w:rsidR="0041204D" w:rsidRPr="0041204D" w:rsidRDefault="0041204D" w:rsidP="0041204D">
            <w:pPr>
              <w:ind w:right="-334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 xml:space="preserve">№ </w:t>
            </w:r>
          </w:p>
          <w:p w:rsidR="0041204D" w:rsidRPr="0041204D" w:rsidRDefault="0041204D" w:rsidP="0041204D">
            <w:pPr>
              <w:ind w:right="-334"/>
              <w:rPr>
                <w:sz w:val="16"/>
                <w:szCs w:val="16"/>
              </w:rPr>
            </w:pPr>
            <w:proofErr w:type="gramStart"/>
            <w:r w:rsidRPr="0041204D">
              <w:rPr>
                <w:sz w:val="16"/>
                <w:szCs w:val="16"/>
              </w:rPr>
              <w:t>п</w:t>
            </w:r>
            <w:proofErr w:type="gramEnd"/>
            <w:r w:rsidRPr="0041204D">
              <w:rPr>
                <w:sz w:val="16"/>
                <w:szCs w:val="16"/>
              </w:rPr>
              <w:t>/п</w:t>
            </w:r>
          </w:p>
        </w:tc>
        <w:tc>
          <w:tcPr>
            <w:tcW w:w="3782" w:type="dxa"/>
            <w:gridSpan w:val="6"/>
          </w:tcPr>
          <w:p w:rsidR="0041204D" w:rsidRPr="0041204D" w:rsidRDefault="0041204D" w:rsidP="0041204D">
            <w:pPr>
              <w:ind w:right="-334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Наименование контрагент</w:t>
            </w:r>
            <w:proofErr w:type="gramStart"/>
            <w:r w:rsidRPr="0041204D">
              <w:rPr>
                <w:sz w:val="16"/>
                <w:szCs w:val="16"/>
              </w:rPr>
              <w:t>а(</w:t>
            </w:r>
            <w:proofErr w:type="gramEnd"/>
            <w:r w:rsidRPr="0041204D">
              <w:rPr>
                <w:sz w:val="16"/>
                <w:szCs w:val="16"/>
              </w:rPr>
              <w:t xml:space="preserve"> ИНН, вид деятельности)</w:t>
            </w:r>
          </w:p>
        </w:tc>
        <w:tc>
          <w:tcPr>
            <w:tcW w:w="8363" w:type="dxa"/>
            <w:gridSpan w:val="4"/>
          </w:tcPr>
          <w:p w:rsidR="0041204D" w:rsidRPr="0041204D" w:rsidRDefault="0041204D" w:rsidP="0041204D">
            <w:pPr>
              <w:ind w:right="-1242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41204D" w:rsidRPr="0041204D" w:rsidTr="0041204D">
        <w:trPr>
          <w:cantSplit/>
          <w:trHeight w:val="2159"/>
        </w:trPr>
        <w:tc>
          <w:tcPr>
            <w:tcW w:w="897" w:type="dxa"/>
            <w:vMerge/>
          </w:tcPr>
          <w:p w:rsidR="0041204D" w:rsidRPr="0041204D" w:rsidRDefault="0041204D" w:rsidP="0041204D">
            <w:pPr>
              <w:ind w:right="-334"/>
              <w:rPr>
                <w:sz w:val="16"/>
                <w:szCs w:val="16"/>
              </w:rPr>
            </w:pPr>
          </w:p>
        </w:tc>
        <w:tc>
          <w:tcPr>
            <w:tcW w:w="521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ИНН</w:t>
            </w:r>
          </w:p>
        </w:tc>
        <w:tc>
          <w:tcPr>
            <w:tcW w:w="459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41204D" w:rsidRPr="0041204D" w:rsidRDefault="0041204D" w:rsidP="004120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459" w:type="dxa"/>
            <w:textDirection w:val="btLr"/>
          </w:tcPr>
          <w:p w:rsidR="0041204D" w:rsidRPr="0041204D" w:rsidRDefault="0041204D" w:rsidP="0041204D">
            <w:pPr>
              <w:ind w:left="-12" w:right="-158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Код ОКВЭД</w:t>
            </w:r>
          </w:p>
        </w:tc>
        <w:tc>
          <w:tcPr>
            <w:tcW w:w="1484" w:type="dxa"/>
            <w:textDirection w:val="btLr"/>
          </w:tcPr>
          <w:p w:rsidR="0041204D" w:rsidRPr="0041204D" w:rsidRDefault="0041204D" w:rsidP="0041204D">
            <w:pPr>
              <w:ind w:left="113" w:right="-140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№</w:t>
            </w:r>
          </w:p>
        </w:tc>
        <w:tc>
          <w:tcPr>
            <w:tcW w:w="1426" w:type="dxa"/>
            <w:gridSpan w:val="2"/>
            <w:textDirection w:val="btLr"/>
          </w:tcPr>
          <w:p w:rsidR="0041204D" w:rsidRPr="0041204D" w:rsidRDefault="0041204D" w:rsidP="004120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Наименование</w:t>
            </w:r>
          </w:p>
          <w:p w:rsidR="0041204D" w:rsidRPr="0041204D" w:rsidRDefault="0041204D" w:rsidP="004120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/ФИО</w:t>
            </w:r>
          </w:p>
        </w:tc>
        <w:tc>
          <w:tcPr>
            <w:tcW w:w="3752" w:type="dxa"/>
            <w:textDirection w:val="btLr"/>
          </w:tcPr>
          <w:p w:rsidR="0041204D" w:rsidRPr="0041204D" w:rsidRDefault="0041204D" w:rsidP="0041204D">
            <w:pPr>
              <w:ind w:left="113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</w:t>
            </w:r>
            <w:bookmarkStart w:id="0" w:name="_GoBack"/>
            <w:bookmarkEnd w:id="0"/>
            <w:r>
              <w:rPr>
                <w:sz w:val="16"/>
                <w:szCs w:val="16"/>
              </w:rPr>
              <w:t>юридического лица, место регистрации физического лица</w:t>
            </w:r>
          </w:p>
        </w:tc>
        <w:tc>
          <w:tcPr>
            <w:tcW w:w="1492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Руководитель/</w:t>
            </w:r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участник/</w:t>
            </w:r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акционер/</w:t>
            </w:r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бенефициар</w:t>
            </w:r>
          </w:p>
        </w:tc>
        <w:tc>
          <w:tcPr>
            <w:tcW w:w="1985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 xml:space="preserve">Информация </w:t>
            </w:r>
            <w:proofErr w:type="gramStart"/>
            <w:r w:rsidRPr="0041204D">
              <w:rPr>
                <w:sz w:val="16"/>
                <w:szCs w:val="16"/>
              </w:rPr>
              <w:t>об</w:t>
            </w:r>
            <w:proofErr w:type="gramEnd"/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подтверждающих</w:t>
            </w:r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proofErr w:type="gramStart"/>
            <w:r w:rsidRPr="0041204D">
              <w:rPr>
                <w:sz w:val="16"/>
                <w:szCs w:val="16"/>
              </w:rPr>
              <w:t>документах</w:t>
            </w:r>
            <w:proofErr w:type="gramEnd"/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proofErr w:type="gramStart"/>
            <w:r w:rsidRPr="0041204D">
              <w:rPr>
                <w:sz w:val="16"/>
                <w:szCs w:val="16"/>
              </w:rPr>
              <w:t>(наименования</w:t>
            </w:r>
            <w:proofErr w:type="gramEnd"/>
          </w:p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реквизиты и т.д.</w:t>
            </w:r>
          </w:p>
        </w:tc>
      </w:tr>
      <w:tr w:rsidR="0041204D" w:rsidRPr="0041204D" w:rsidTr="0041204D">
        <w:trPr>
          <w:cantSplit/>
          <w:trHeight w:val="2079"/>
        </w:trPr>
        <w:tc>
          <w:tcPr>
            <w:tcW w:w="897" w:type="dxa"/>
            <w:vMerge w:val="restart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  <w:r w:rsidRPr="0041204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vMerge w:val="restart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5032158470</w:t>
            </w:r>
          </w:p>
        </w:tc>
        <w:tc>
          <w:tcPr>
            <w:tcW w:w="459" w:type="dxa"/>
            <w:vMerge w:val="restart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1065032058651</w:t>
            </w:r>
          </w:p>
        </w:tc>
        <w:tc>
          <w:tcPr>
            <w:tcW w:w="567" w:type="dxa"/>
            <w:vMerge w:val="restart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ООО «</w:t>
            </w:r>
            <w:proofErr w:type="spellStart"/>
            <w:r w:rsidRPr="0041204D">
              <w:t>ЕвроМедХолдинг</w:t>
            </w:r>
            <w:proofErr w:type="spellEnd"/>
            <w:r w:rsidRPr="0041204D">
              <w:t>»</w:t>
            </w:r>
          </w:p>
        </w:tc>
        <w:tc>
          <w:tcPr>
            <w:tcW w:w="459" w:type="dxa"/>
            <w:vMerge w:val="restart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86</w:t>
            </w:r>
          </w:p>
        </w:tc>
        <w:tc>
          <w:tcPr>
            <w:tcW w:w="1484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1</w:t>
            </w:r>
          </w:p>
        </w:tc>
        <w:tc>
          <w:tcPr>
            <w:tcW w:w="1426" w:type="dxa"/>
            <w:gridSpan w:val="2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 xml:space="preserve">Орловский Валерий 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Борисович</w:t>
            </w:r>
          </w:p>
        </w:tc>
        <w:tc>
          <w:tcPr>
            <w:tcW w:w="3752" w:type="dxa"/>
            <w:textDirection w:val="btLr"/>
          </w:tcPr>
          <w:p w:rsidR="0041204D" w:rsidRPr="0041204D" w:rsidRDefault="0041204D" w:rsidP="0041204D">
            <w:pPr>
              <w:ind w:left="113" w:right="-334"/>
            </w:pPr>
            <w:r w:rsidRPr="0041204D">
              <w:t>Московская область,</w:t>
            </w:r>
          </w:p>
          <w:p w:rsidR="0041204D" w:rsidRPr="0041204D" w:rsidRDefault="0041204D" w:rsidP="0041204D">
            <w:pPr>
              <w:ind w:left="113" w:right="-334"/>
            </w:pPr>
            <w:r w:rsidRPr="0041204D">
              <w:t xml:space="preserve">Одинцовский район, </w:t>
            </w:r>
          </w:p>
          <w:p w:rsidR="0041204D" w:rsidRPr="0041204D" w:rsidRDefault="0041204D" w:rsidP="0041204D">
            <w:pPr>
              <w:ind w:left="113" w:right="-334"/>
            </w:pPr>
            <w:r>
              <w:t>г. Одинцово</w:t>
            </w:r>
          </w:p>
          <w:p w:rsidR="0041204D" w:rsidRDefault="0041204D" w:rsidP="0041204D">
            <w:pPr>
              <w:ind w:left="113" w:right="-334"/>
            </w:pPr>
            <w:r>
              <w:t>Московская область,</w:t>
            </w:r>
          </w:p>
          <w:p w:rsidR="0041204D" w:rsidRDefault="0041204D" w:rsidP="0041204D">
            <w:pPr>
              <w:ind w:left="113" w:right="-334"/>
            </w:pPr>
            <w:r>
              <w:t xml:space="preserve">Одинцовский район, </w:t>
            </w:r>
          </w:p>
          <w:p w:rsidR="0041204D" w:rsidRPr="0041204D" w:rsidRDefault="0041204D" w:rsidP="0041204D">
            <w:pPr>
              <w:ind w:left="113" w:right="-334"/>
            </w:pPr>
            <w:r>
              <w:t>г. Одинцово,</w:t>
            </w:r>
          </w:p>
        </w:tc>
        <w:tc>
          <w:tcPr>
            <w:tcW w:w="1492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участник</w:t>
            </w:r>
          </w:p>
        </w:tc>
        <w:tc>
          <w:tcPr>
            <w:tcW w:w="1985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 xml:space="preserve">Учредительный 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 xml:space="preserve">договор </w:t>
            </w:r>
            <w:proofErr w:type="gramStart"/>
            <w:r w:rsidRPr="0041204D">
              <w:t>от</w:t>
            </w:r>
            <w:proofErr w:type="gramEnd"/>
            <w:r w:rsidRPr="0041204D">
              <w:t xml:space="preserve">  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«10» октября 2006 г.</w:t>
            </w:r>
          </w:p>
        </w:tc>
      </w:tr>
      <w:tr w:rsidR="0041204D" w:rsidRPr="0041204D" w:rsidTr="0041204D">
        <w:trPr>
          <w:cantSplit/>
          <w:trHeight w:val="2225"/>
        </w:trPr>
        <w:tc>
          <w:tcPr>
            <w:tcW w:w="897" w:type="dxa"/>
            <w:vMerge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</w:p>
        </w:tc>
        <w:tc>
          <w:tcPr>
            <w:tcW w:w="459" w:type="dxa"/>
            <w:vMerge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</w:p>
        </w:tc>
        <w:tc>
          <w:tcPr>
            <w:tcW w:w="459" w:type="dxa"/>
            <w:vMerge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</w:p>
        </w:tc>
        <w:tc>
          <w:tcPr>
            <w:tcW w:w="1484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center"/>
            </w:pPr>
            <w:r w:rsidRPr="0041204D">
              <w:t>2</w:t>
            </w:r>
          </w:p>
        </w:tc>
        <w:tc>
          <w:tcPr>
            <w:tcW w:w="1426" w:type="dxa"/>
            <w:gridSpan w:val="2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Чемоданов Сергей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Алексеевич</w:t>
            </w:r>
          </w:p>
        </w:tc>
        <w:tc>
          <w:tcPr>
            <w:tcW w:w="3752" w:type="dxa"/>
            <w:textDirection w:val="btLr"/>
          </w:tcPr>
          <w:p w:rsidR="0041204D" w:rsidRDefault="0041204D" w:rsidP="0041204D">
            <w:pPr>
              <w:ind w:left="113" w:right="-334"/>
            </w:pPr>
            <w:r>
              <w:t>Московская область,</w:t>
            </w:r>
          </w:p>
          <w:p w:rsidR="0041204D" w:rsidRDefault="0041204D" w:rsidP="0041204D">
            <w:pPr>
              <w:ind w:left="113" w:right="-334"/>
            </w:pPr>
            <w:r>
              <w:t xml:space="preserve">Одинцовский район, </w:t>
            </w:r>
          </w:p>
          <w:p w:rsidR="0041204D" w:rsidRDefault="0041204D" w:rsidP="0041204D">
            <w:pPr>
              <w:ind w:left="113" w:right="-334"/>
            </w:pPr>
            <w:r>
              <w:t>г. Одинцово</w:t>
            </w:r>
          </w:p>
          <w:p w:rsidR="0041204D" w:rsidRPr="0041204D" w:rsidRDefault="0041204D" w:rsidP="0041204D">
            <w:pPr>
              <w:ind w:left="113" w:right="-334"/>
            </w:pPr>
            <w:r w:rsidRPr="0041204D">
              <w:t>г. Москва, ул.</w:t>
            </w:r>
          </w:p>
          <w:p w:rsidR="0041204D" w:rsidRPr="0041204D" w:rsidRDefault="0041204D" w:rsidP="0041204D">
            <w:pPr>
              <w:ind w:left="113" w:right="-334"/>
            </w:pPr>
          </w:p>
        </w:tc>
        <w:tc>
          <w:tcPr>
            <w:tcW w:w="1492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участник</w:t>
            </w:r>
          </w:p>
        </w:tc>
        <w:tc>
          <w:tcPr>
            <w:tcW w:w="1985" w:type="dxa"/>
            <w:textDirection w:val="btLr"/>
          </w:tcPr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 xml:space="preserve">Учредительный 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 xml:space="preserve">договор </w:t>
            </w:r>
            <w:proofErr w:type="gramStart"/>
            <w:r w:rsidRPr="0041204D">
              <w:t>от</w:t>
            </w:r>
            <w:proofErr w:type="gramEnd"/>
            <w:r w:rsidRPr="0041204D">
              <w:t xml:space="preserve">  </w:t>
            </w:r>
          </w:p>
          <w:p w:rsidR="0041204D" w:rsidRPr="0041204D" w:rsidRDefault="0041204D" w:rsidP="0041204D">
            <w:pPr>
              <w:ind w:left="113" w:right="-334"/>
              <w:jc w:val="both"/>
            </w:pPr>
            <w:r w:rsidRPr="0041204D">
              <w:t>«10» октября 2006 г.</w:t>
            </w:r>
          </w:p>
        </w:tc>
      </w:tr>
    </w:tbl>
    <w:p w:rsidR="0041204D" w:rsidRPr="0041204D" w:rsidRDefault="0041204D" w:rsidP="0041204D">
      <w:pPr>
        <w:suppressAutoHyphens/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1CAF" w:rsidRDefault="00101CAF"/>
    <w:sectPr w:rsidR="00101CAF" w:rsidSect="005F602F">
      <w:headerReference w:type="even" r:id="rId5"/>
      <w:headerReference w:type="default" r:id="rId6"/>
      <w:headerReference w:type="first" r:id="rId7"/>
      <w:pgSz w:w="16838" w:h="11906" w:orient="landscape"/>
      <w:pgMar w:top="426" w:right="539" w:bottom="72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BD" w:rsidRPr="006D62E7" w:rsidRDefault="0041204D">
    <w:pPr>
      <w:pStyle w:val="a3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6214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BD" w:rsidRDefault="0041204D">
    <w:pPr>
      <w:pStyle w:val="a3"/>
    </w:pPr>
  </w:p>
  <w:p w:rsidR="009970BD" w:rsidRPr="006D62E7" w:rsidRDefault="0041204D">
    <w:pPr>
      <w:pStyle w:val="a3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-370840</wp:posOffset>
          </wp:positionH>
          <wp:positionV relativeFrom="margin">
            <wp:posOffset>-627380</wp:posOffset>
          </wp:positionV>
          <wp:extent cx="10515600" cy="10692130"/>
          <wp:effectExtent l="0" t="0" r="0" b="0"/>
          <wp:wrapNone/>
          <wp:docPr id="1" name="Рисунок 1" descr="ф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о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62142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BD" w:rsidRPr="006D62E7" w:rsidRDefault="0041204D">
    <w:pPr>
      <w:pStyle w:val="a3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6214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D"/>
    <w:rsid w:val="00101CAF"/>
    <w:rsid w:val="004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2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2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1C500CC6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2018-07-26T11:15:00Z</dcterms:created>
  <dcterms:modified xsi:type="dcterms:W3CDTF">2018-07-26T11:24:00Z</dcterms:modified>
</cp:coreProperties>
</file>